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22" w:rsidRDefault="00B87422" w:rsidP="00124DF7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591165" cy="9086850"/>
            <wp:effectExtent l="19050" t="0" r="1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904" t="10914" r="33865" b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767" cy="909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2.1.4.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информации, пропаганды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агитации,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 здоровью,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нравственному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духовному развитию.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2.1.6. Посещение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которые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предусмотрены образовательной программой.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2.1.7.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учебно-исследовательской, проектной, инновационной деятельности, осуществляемой школой под руководством педагогов.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2.1.8. Бесплатную публикацию своих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изданиях школы.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2.1.9. Условия для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помощи, бесплатной</w:t>
      </w:r>
      <w:r w:rsidRPr="00124DF7">
        <w:rPr>
          <w:lang w:val="ru-RU"/>
        </w:rPr>
        <w:br/>
      </w:r>
      <w:proofErr w:type="spell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коррекции.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умений, соответствующих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современному уровню развития науки, техники,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2.1.12. Профессиональную ориентацию.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после получения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2.1.15. Выбор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(модулей)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школой, после получения основного общего образования.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2.1.16. Освоение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предметами, курсами, дисциплинами, модулями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 дисциплин, модулей, преподаваемых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2.1.17. Зачет результатов освоения учащимися учебных предметов, курсов, дисциплин,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модулей,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школы.</w:t>
      </w:r>
    </w:p>
    <w:p w:rsidR="00922EEF" w:rsidRPr="00124DF7" w:rsidRDefault="008E0A93" w:rsidP="007D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2.1.18. Каникулы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2.1.19. Бесплатное пользование библиотечно-информационными ресурсами, учебной, базой школы.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 культуры, спортивными объектами школы.</w:t>
      </w:r>
    </w:p>
    <w:p w:rsidR="00922EEF" w:rsidRPr="00124DF7" w:rsidRDefault="007D49C4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2.1.21. Бесплатный подвоз до образовательных организаций и обратно.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2.1.22. Совмещение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работой без ущерба для освоения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программы, выполнения индивидуального учебного плана.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2.1.23.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2.1.24.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2.1.25.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управлении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2.1.26. 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школе, права и обязанности учащихся.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2.1.27. Обжалование актов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РФ порядке.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2.1.28.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РФ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2.1.30. Иные академические права, предусмотренные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2.2. Учащимся предоставляются следующие меры социальной поддержки: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2.2.1. Обеспечение питанием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 утв. постановлением Главного государственного санитарного врача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27.10.2020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23BF">
        <w:rPr>
          <w:rFonts w:hAnsi="Times New Roman" w:cs="Times New Roman"/>
          <w:color w:val="000000"/>
          <w:sz w:val="24"/>
          <w:szCs w:val="24"/>
          <w:lang w:val="ru-RU"/>
        </w:rPr>
        <w:t>Постановление Правительства Тюменской области от 30 сентября 2013 № 423-п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EEF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2.2.2. Льготный проезд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</w:t>
      </w:r>
    </w:p>
    <w:p w:rsidR="005F3838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Обязанности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учащихся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 Учащиеся обязаны: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 школы, настоящие Правила,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локальные акты школы, в том числе требования к дисциплине на учебных занятиях и правилам поведения в школе.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3.1.3. Выполнять законные требования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распоряжения администрации, педагогов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работников, сотрудников охраны школы.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занятиям, выполнять задания, данные педагогическими работниками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программы.</w:t>
      </w:r>
    </w:p>
    <w:p w:rsidR="008E23BF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пропуска занятий (обязательных мероприятий) из-за болезни учащийся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предоставляет классному руководителю медицинскую справку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медицинское заключение. 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3.1.5.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сохранении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укреплении своего здоровья, стремиться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нравственному, духовному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физическому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3.1.6. Уважать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достоинство других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создавать препятствий для получения образования другими учащимися.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3.1.7.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имуществу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поддерживать в ней чистоту и порядок.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3.1.8.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своим внешним видом, выполнять установленные школой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одежде.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3.1.9.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922EEF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1BE8">
        <w:rPr>
          <w:rFonts w:hAnsi="Times New Roman" w:cs="Times New Roman"/>
          <w:color w:val="000000"/>
          <w:sz w:val="24"/>
          <w:szCs w:val="24"/>
          <w:lang w:val="ru-RU"/>
        </w:rPr>
        <w:t>6.10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C34499" w:rsidRDefault="00C34499" w:rsidP="008E23BF">
      <w:p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3.1.11. </w:t>
      </w:r>
      <w:r>
        <w:rPr>
          <w:color w:val="000000"/>
          <w:sz w:val="24"/>
          <w:szCs w:val="24"/>
          <w:shd w:val="clear" w:color="auto" w:fill="FFFFFF"/>
          <w:lang w:val="ru-RU"/>
        </w:rPr>
        <w:t>С</w:t>
      </w:r>
      <w:r w:rsidRPr="00C34499">
        <w:rPr>
          <w:color w:val="000000"/>
          <w:sz w:val="24"/>
          <w:szCs w:val="24"/>
          <w:shd w:val="clear" w:color="auto" w:fill="FFFFFF"/>
          <w:lang w:val="ru-RU"/>
        </w:rPr>
        <w:t xml:space="preserve">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 </w:t>
      </w:r>
    </w:p>
    <w:p w:rsidR="00922EEF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нарушение требований устава, настоящих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локальных актов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 том числе требований к дисциплине на учебных занятиях и правилам поведения в школе,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учащимся могут быть применены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действующим законодательством.</w:t>
      </w:r>
    </w:p>
    <w:p w:rsidR="00C34499" w:rsidRDefault="0054573E" w:rsidP="008E23BF">
      <w:p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4573E">
        <w:rPr>
          <w:color w:val="000000"/>
          <w:sz w:val="24"/>
          <w:szCs w:val="24"/>
          <w:shd w:val="clear" w:color="auto" w:fill="FFFFFF"/>
          <w:lang w:val="ru-RU"/>
        </w:rPr>
        <w:t xml:space="preserve">Меры дисциплинарного взыскания не применяются </w:t>
      </w:r>
      <w:proofErr w:type="gramStart"/>
      <w:r w:rsidRPr="0054573E">
        <w:rPr>
          <w:color w:val="000000"/>
          <w:sz w:val="24"/>
          <w:szCs w:val="24"/>
          <w:shd w:val="clear" w:color="auto" w:fill="FFFFFF"/>
          <w:lang w:val="ru-RU"/>
        </w:rPr>
        <w:t>к</w:t>
      </w:r>
      <w:proofErr w:type="gramEnd"/>
      <w:r w:rsidRPr="0054573E">
        <w:rPr>
          <w:color w:val="000000"/>
          <w:sz w:val="24"/>
          <w:szCs w:val="24"/>
          <w:shd w:val="clear" w:color="auto" w:fill="FFFFFF"/>
          <w:lang w:val="ru-RU"/>
        </w:rPr>
        <w:t xml:space="preserve">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интеллекта).</w:t>
      </w:r>
    </w:p>
    <w:p w:rsidR="0054573E" w:rsidRPr="0054573E" w:rsidRDefault="0054573E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 xml:space="preserve">3.4. </w:t>
      </w:r>
      <w:r w:rsidRPr="0054573E">
        <w:rPr>
          <w:color w:val="000000"/>
          <w:sz w:val="24"/>
          <w:szCs w:val="24"/>
          <w:shd w:val="clear" w:color="auto" w:fill="FFFFFF"/>
          <w:lang w:val="ru-RU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922EEF" w:rsidRPr="0054573E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</w:t>
      </w:r>
      <w:r w:rsidRPr="0054573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922EEF" w:rsidRPr="0054573E" w:rsidRDefault="008E0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4.1. Учащиеся должны:</w:t>
      </w:r>
    </w:p>
    <w:p w:rsidR="00922EEF" w:rsidRPr="0054573E" w:rsidRDefault="008E0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4.1.1. Здороваться с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работниками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посетителями школы.</w:t>
      </w:r>
    </w:p>
    <w:p w:rsidR="00922EEF" w:rsidRPr="0054573E" w:rsidRDefault="008E0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4.1.2. Проявлять уважение к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старшим, заботиться о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младших.</w:t>
      </w:r>
    </w:p>
    <w:p w:rsidR="00922EEF" w:rsidRPr="0054573E" w:rsidRDefault="008E0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922EEF" w:rsidRPr="0054573E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Правила посещения школы учащимися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5.1. Посещение занятий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мероприятий,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(уроков) классный руководитель выясняет причины отсутствия у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учащегося, его родителей (законных представителей).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родители не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знали об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предпринимает меры по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 xml:space="preserve">усилению </w:t>
      </w:r>
      <w:proofErr w:type="gramStart"/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посещаемостью, а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также проводит необходимые профилактические мероприятия с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учащимся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учащегося.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5.4. Учащиеся должны приходить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школу заранее (рекомендуемое время за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="005F3838" w:rsidRPr="0054573E">
        <w:rPr>
          <w:rFonts w:hAnsi="Times New Roman" w:cs="Times New Roman"/>
          <w:color w:val="000000"/>
          <w:sz w:val="24"/>
          <w:szCs w:val="24"/>
          <w:lang w:val="ru-RU"/>
        </w:rPr>
        <w:t>10-15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минут) до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начала учебных занятий.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Опоздание на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занятия без уважительной причины недопустимо.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урок учащийся проходит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класс таким образом, чтобы не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мешать образовательному процессу других учащихся.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5.5. Перед началом занятий учащиеся оставляют верхнюю одежду и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переодевают сменную обувь.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том случае, если учащийся забыл сменную обувь, он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должен обратиться к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за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одноразовой обувью (бахилами).</w:t>
      </w:r>
    </w:p>
    <w:p w:rsidR="00922EEF" w:rsidRPr="0054573E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5.6. Учащиеся не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должны оставлять в</w:t>
      </w:r>
      <w:r w:rsidRPr="0054573E">
        <w:rPr>
          <w:rFonts w:hAnsi="Times New Roman" w:cs="Times New Roman"/>
          <w:color w:val="000000"/>
          <w:sz w:val="24"/>
          <w:szCs w:val="24"/>
        </w:rPr>
        <w:t> </w:t>
      </w: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верхней одежде, деньги, документы, ценные вещи.</w:t>
      </w:r>
    </w:p>
    <w:p w:rsidR="00922EEF" w:rsidRPr="0054573E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54573E">
        <w:rPr>
          <w:rFonts w:hAnsi="Times New Roman" w:cs="Times New Roman"/>
          <w:color w:val="000000"/>
          <w:sz w:val="24"/>
          <w:szCs w:val="24"/>
          <w:lang w:val="ru-RU"/>
        </w:rPr>
        <w:t>. Учащимся запрещено приносить в</w:t>
      </w:r>
      <w:r w:rsidR="008E0A93" w:rsidRPr="0054573E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54573E">
        <w:rPr>
          <w:rFonts w:hAnsi="Times New Roman" w:cs="Times New Roman"/>
          <w:color w:val="000000"/>
          <w:sz w:val="24"/>
          <w:szCs w:val="24"/>
          <w:lang w:val="ru-RU"/>
        </w:rPr>
        <w:t>школу: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3E"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54573E">
        <w:rPr>
          <w:rFonts w:hAnsi="Times New Roman" w:cs="Times New Roman"/>
          <w:color w:val="000000"/>
          <w:sz w:val="24"/>
          <w:szCs w:val="24"/>
          <w:lang w:val="ru-RU"/>
        </w:rPr>
        <w:t>.1. Оружи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.2.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.3. Легковоспламеняющиеся, взрывчатые, ядовитые, химические вещества и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предметы.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.4. Табачные изделия.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.5. Спиртные напитки.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.6. Наркотики, психотропные, одурманивающие, токсичные вещества иные вещества, обращение которых не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допускается или ограничено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РФ или способные причинить вред здоровью участников образовательного процесса. Лекарственные средства могут при себе иметь только те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учащиеся, которым они показаны по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медицинским основаниям. </w:t>
      </w:r>
      <w:proofErr w:type="gramStart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Учащиеся или родители (законные представители) обучающихся должны поставить администрацию школы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известность о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медицинских показаниях, по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которым учащийся будет иметь при себе необходимые лекарственные средства.</w:t>
      </w:r>
      <w:proofErr w:type="gramEnd"/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учащимся запрещено: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.1. Находиться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нерабочее время.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.3. Играть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азартные игры.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.4.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.5. Использовать ненормативную лексику (сквернословить).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.6.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политическим партиям, религиозным течениям, неформальным объединениям, </w:t>
      </w:r>
      <w:proofErr w:type="spell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proofErr w:type="spell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клубам.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.7. Осуществлять пропаганду политических, религиозных идей, а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также идей,</w:t>
      </w:r>
      <w:r w:rsidR="008E0A93" w:rsidRPr="00124DF7">
        <w:rPr>
          <w:lang w:val="ru-RU"/>
        </w:rPr>
        <w:br/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наносящих вред духовному или физическому здоровью человека.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.8. Находиться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здании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верхней одежде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и (или) головных уборах.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.9.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спортивные игры вне специально отведенных для этого мест (спортивных площадок),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исключением проведения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организованных массовых спортивно-развлекательных мероприятий.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.10. Портить имущество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.11. Перемещать из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помещения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помещение без разрешения администрации</w:t>
      </w:r>
      <w:r w:rsidR="008E0A93" w:rsidRPr="00124DF7">
        <w:rPr>
          <w:lang w:val="ru-RU"/>
        </w:rPr>
        <w:br/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или материально ответственных лиц мебель, оборудование и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иное имущество.</w:t>
      </w:r>
    </w:p>
    <w:p w:rsidR="00922EEF" w:rsidRPr="00124DF7" w:rsidRDefault="005F3838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.12. Передвигаться в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здании и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территории на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скутерах, </w:t>
      </w:r>
      <w:proofErr w:type="spellStart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, велосипедах, </w:t>
      </w:r>
      <w:proofErr w:type="spellStart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других средствах транспортного и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спортивного назначения, если это не</w:t>
      </w:r>
      <w:r w:rsidR="008E0A93">
        <w:rPr>
          <w:rFonts w:hAnsi="Times New Roman" w:cs="Times New Roman"/>
          <w:color w:val="000000"/>
          <w:sz w:val="24"/>
          <w:szCs w:val="24"/>
        </w:rPr>
        <w:t> </w:t>
      </w:r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организацией образовательного процесса, </w:t>
      </w:r>
      <w:proofErr w:type="spellStart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культурно-досуговыми</w:t>
      </w:r>
      <w:proofErr w:type="spellEnd"/>
      <w:r w:rsidR="008E0A93"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мероприятиями.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.13. Осуществлять предпринимательскую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том числе торговлю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или оказание платных услуг.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.14. Кричать, шуметь, играть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музыкальных инструментах, пользоваться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звуковоспроизводящей аппаратурой,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.15. Решать спорные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помощью физической силы или психологического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насилия.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 Учащимся запрещено: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 Самовольно покидать школу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 Уйти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разрешения классного руководителя или иного уполномоченного лица.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. Дисциплина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порядок поддерживаются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школе силами участников образовательного процесса.</w:t>
      </w: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урока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6.1. Учащиеся занимают свои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кабинете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указанию классного руководителя или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предмету, который учитывает при размещении детей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6.2. Перед началом урока учащиеся должны подготовить свое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6.3. При входе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класс учащиеся встают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знак приветствия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садятся после того, как учитель ответит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приветствие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разрешит сесть.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урок учащиеся должны постучаться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дверь кабинета, зайти, поздороваться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учителем, извиниться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опоздание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попросить разрешения сесть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место.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урока нельзя шуметь, отвлекаться самому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отвлекать других учащихся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урока.</w:t>
      </w:r>
    </w:p>
    <w:p w:rsidR="00922EEF" w:rsidRPr="00124DF7" w:rsidRDefault="008E0A93" w:rsidP="005F3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готов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вопрос учителя, ученик поднимает руку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задает свой вопрос (отвечает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вопрос учителя) после разрешения учителя.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6.8. Если учащемуся необходимо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класса,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должен попросить разрешения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учителя.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6.9. Учащиеся могут встать, навести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своем рабочем месте,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класса после того, как прозвонит звонок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учитель объявит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окончании урока.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6.10.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уроков (занятий) обучающиеся могут пользоваться только теми техническими средствами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средствами обучения, которые необходимы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учащихся есть при себе, нужно перевести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беззвучный режим без вибрации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убрать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стола.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в классе предусмотрено место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мобильных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связи, то учащиеся должны по указанию 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положить туда имеющиеся у них мобильных средств связи и забрать их после завершения урока (занятия).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угрозы жизни или здоровью обучающихся, работников школы, а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экстренных случаях:</w:t>
      </w:r>
    </w:p>
    <w:p w:rsidR="00922EEF" w:rsidRPr="008E23BF" w:rsidRDefault="008E23BF" w:rsidP="008E23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целях мониторинга и поддержания здоровья обучающегося по указанию врача (при документальном подтверждении);</w:t>
      </w:r>
    </w:p>
    <w:p w:rsidR="00922EEF" w:rsidRPr="008E23BF" w:rsidRDefault="008E23BF" w:rsidP="008E23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несчастного случая с учащимися или резкого ухудшения самочувствия.</w:t>
      </w:r>
    </w:p>
    <w:p w:rsidR="008E23BF" w:rsidRDefault="008E23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6.11. Для образовательных целей мобильные средства связи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используются.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proofErr w:type="gramStart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школе запрещено использовать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видеозаписи без ведома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которых могут быть нарушены такой записью.</w:t>
      </w:r>
      <w:proofErr w:type="gramEnd"/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Технические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видеозаписи могут быть использованы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случаях, прямо предусмотренных законом.</w:t>
      </w: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перемены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перемену, предназначено для отдыха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следующему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расписанию занятию.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7.2. Учащиеся могут заниматься общением, легкими физическими упражнениями, проводить разминки и физкультминутки, играть в настольные игры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этого местах.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7.3.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перемен учащимся запрещается: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7.3.2. Бегать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коридорам, лестницам, вблизи оконных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лестничных проемов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других местах,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активного движения.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7.3.3. Толкать друг друга, перебрасываться предметами.</w:t>
      </w: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 учащихся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8.1. Учащиеся обслуживаются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столовой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порядке живой очереди.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8.2. Учащиеся выполняют требования работников столовой, дежурного учителя, дежурных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столовой, соблюдают порядок</w:t>
      </w:r>
      <w:r w:rsidR="005F3838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роявляют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осторожность при получении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употреблении горячих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жидких блюд.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8.3. Употреблять продукты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напитки, приобретенные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столовой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принесенные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собой,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столовой.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8.4. После еды учащиеся убирают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собой столовые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посуду.</w:t>
      </w: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внеурочных мероприятий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9.1. Перед проведением мероприятий, связанных с повышенной опасностью, педагог (руководитель группы) инструктирует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время мероприятия учащиеся должны: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9.2.1. Соблюдать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выполнять все указания педагога (руководителя группы).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улице,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ухудшении здоровья или травме.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природе, памятникам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9.2.5. Оставаться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группой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окончания мероприятия. Покинуть мероприятие раньше учащиеся могут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разрешения педагога (руководителя группы).</w:t>
      </w:r>
    </w:p>
    <w:p w:rsidR="00922EEF" w:rsidRPr="00124DF7" w:rsidRDefault="008E0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Защита прав, свобод, гарантий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 интересов учащихся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целях защиты своих прав, свобод, гарантий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 (или)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самостоятельно или через своих выборных представителей вправе: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10.1.1. Направлять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 школы обращения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и (или) ущемлении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работниками прав, свобод,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социальных гарантий учащихся.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10.1.2.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</w:t>
      </w:r>
      <w:r w:rsidRPr="00124DF7">
        <w:rPr>
          <w:lang w:val="ru-RU"/>
        </w:rPr>
        <w:br/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10.1.3. Использовать иные,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запрещенные законодательством способы защиты своих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интересов.</w:t>
      </w:r>
    </w:p>
    <w:p w:rsidR="00922EEF" w:rsidRPr="00124DF7" w:rsidRDefault="008E0A93" w:rsidP="008E23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DF7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922EEF" w:rsidRPr="00124DF7" w:rsidSect="00922E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2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24DF7"/>
    <w:rsid w:val="0029227E"/>
    <w:rsid w:val="00292283"/>
    <w:rsid w:val="002D33B1"/>
    <w:rsid w:val="002D3591"/>
    <w:rsid w:val="003514A0"/>
    <w:rsid w:val="00495843"/>
    <w:rsid w:val="004F7E17"/>
    <w:rsid w:val="0054573E"/>
    <w:rsid w:val="005A05CE"/>
    <w:rsid w:val="005F3838"/>
    <w:rsid w:val="00653AF6"/>
    <w:rsid w:val="007D49C4"/>
    <w:rsid w:val="00881BE8"/>
    <w:rsid w:val="008E0A93"/>
    <w:rsid w:val="008E23BF"/>
    <w:rsid w:val="00922EEF"/>
    <w:rsid w:val="009914C4"/>
    <w:rsid w:val="00B73A5A"/>
    <w:rsid w:val="00B87422"/>
    <w:rsid w:val="00C34499"/>
    <w:rsid w:val="00D372E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74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dc:description>Подготовлено экспертами Актион-МЦФЭР</dc:description>
  <cp:lastModifiedBy>uzer</cp:lastModifiedBy>
  <cp:revision>9</cp:revision>
  <cp:lastPrinted>2025-04-23T12:24:00Z</cp:lastPrinted>
  <dcterms:created xsi:type="dcterms:W3CDTF">2023-12-21T14:30:00Z</dcterms:created>
  <dcterms:modified xsi:type="dcterms:W3CDTF">2025-04-28T12:41:00Z</dcterms:modified>
</cp:coreProperties>
</file>